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</w:rPr>
      </w:pPr>
      <w:r>
        <w:rPr>
          <w:rFonts w:cs="TimesNewRomanPS-BoldMT" w:ascii="TimesNewRomanPS-BoldMT" w:hAnsi="TimesNewRomanPS-BoldMT"/>
          <w:b/>
          <w:bCs/>
          <w:color w:val="000000"/>
        </w:rPr>
        <w:t xml:space="preserve">Obecní úřad </w:t>
      </w:r>
      <w:r>
        <w:rPr>
          <w:rFonts w:eastAsia="Calibri" w:cs="TimesNewRomanPS-BoldMT" w:ascii="TimesNewRomanPS-BoldMT" w:hAnsi="TimesNewRomanPS-BoldMT"/>
          <w:b/>
          <w:bCs/>
          <w:color w:val="000000"/>
          <w:kern w:val="0"/>
          <w:sz w:val="22"/>
          <w:szCs w:val="22"/>
          <w:lang w:val="cs-CZ" w:eastAsia="en-US" w:bidi="ar-SA"/>
        </w:rPr>
        <w:t>Hodějice</w:t>
      </w:r>
      <w:r>
        <w:rPr>
          <w:rFonts w:cs="TimesNewRomanPS-BoldMT" w:ascii="TimesNewRomanPS-BoldMT" w:hAnsi="TimesNewRomanPS-BoldMT"/>
          <w:b/>
          <w:bCs/>
          <w:color w:val="000000"/>
        </w:rPr>
        <w:t>,</w:t>
      </w:r>
    </w:p>
    <w:p>
      <w:pPr>
        <w:pStyle w:val="Normal"/>
        <w:spacing w:lineRule="auto" w:line="240" w:before="0" w:after="0"/>
        <w:rPr>
          <w:rFonts w:ascii="TimesNewRomanPS-BoldMT" w:hAnsi="TimesNewRomanPS-BoldMT" w:eastAsia="Calibri" w:cs="TimesNewRomanPS-BoldMT"/>
          <w:b/>
          <w:b/>
          <w:bCs/>
          <w:color w:val="000000"/>
          <w:kern w:val="0"/>
          <w:sz w:val="22"/>
          <w:szCs w:val="22"/>
          <w:lang w:val="cs-CZ" w:eastAsia="en-US" w:bidi="ar-SA"/>
        </w:rPr>
      </w:pPr>
      <w:r>
        <w:rPr>
          <w:rFonts w:eastAsia="Calibri" w:cs="TimesNewRomanPS-BoldMT" w:ascii="TimesNewRomanPS-BoldMT" w:hAnsi="TimesNewRomanPS-BoldMT"/>
          <w:b/>
          <w:bCs/>
          <w:color w:val="000000"/>
          <w:kern w:val="0"/>
          <w:sz w:val="22"/>
          <w:szCs w:val="22"/>
          <w:lang w:val="cs-CZ" w:eastAsia="en-US" w:bidi="ar-SA"/>
        </w:rPr>
        <w:t>Hodějice 41</w:t>
      </w:r>
    </w:p>
    <w:p>
      <w:pPr>
        <w:pStyle w:val="Normal"/>
        <w:spacing w:lineRule="auto" w:line="240" w:before="0" w:after="0"/>
        <w:rPr>
          <w:rFonts w:ascii="TimesNewRomanPS-BoldMT" w:hAnsi="TimesNewRomanPS-BoldMT" w:eastAsia="Calibri" w:cs="TimesNewRomanPS-BoldMT"/>
          <w:b/>
          <w:b/>
          <w:bCs/>
          <w:color w:val="000000"/>
          <w:kern w:val="0"/>
          <w:sz w:val="22"/>
          <w:szCs w:val="22"/>
          <w:lang w:val="cs-CZ" w:eastAsia="en-US" w:bidi="ar-SA"/>
        </w:rPr>
      </w:pPr>
      <w:r>
        <w:rPr>
          <w:rFonts w:eastAsia="Calibri" w:cs="TimesNewRomanPS-BoldMT" w:ascii="TimesNewRomanPS-BoldMT" w:hAnsi="TimesNewRomanPS-BoldMT"/>
          <w:b/>
          <w:bCs/>
          <w:color w:val="000000"/>
          <w:kern w:val="0"/>
          <w:sz w:val="22"/>
          <w:szCs w:val="22"/>
          <w:lang w:val="cs-CZ" w:eastAsia="en-US" w:bidi="ar-SA"/>
        </w:rPr>
        <w:t>684 01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</w:rPr>
      </w:pPr>
      <w:r>
        <w:rPr>
          <w:rFonts w:cs="TimesNewRomanPS-BoldMT" w:ascii="TimesNewRomanPS-BoldMT" w:hAnsi="TimesNewRomanPS-BoldMT"/>
          <w:b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000000"/>
          <w:sz w:val="36"/>
          <w:szCs w:val="36"/>
        </w:rPr>
        <w:t>Ž Á D O S 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o povolení připojení sousední nemovitosti zřízením sjezdu nebo nájezdu (o úpravě takového připojení nebo o jeho zrušení) k místní komunikaci,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(podle ustanovení § 10 zákona č. 13/1997 Sb., o pozemních komunikacích, ve znění pozdějších předpisů)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Žadatel: </w:t>
      </w:r>
      <w:r>
        <w:rPr>
          <w:rFonts w:cs="Times New Roman" w:ascii="Times New Roman" w:hAnsi="Times New Roman"/>
          <w:color w:val="000000"/>
          <w:sz w:val="20"/>
          <w:szCs w:val="20"/>
        </w:rPr>
        <w:t>(stavebník - vlastník nemovitosti, nebo osoba s jinými právy k této nemovitosti)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a) fyzická osoba uvede: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jméno, příjmení, datum narození, místo trvalého pobytu popř. jinou adresu pro doručování,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kontakt - telefon, e-mail: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b) právnická osoba uvede: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název nebo obchodní firmu, identifikační číslo nebo obdobný údaj a adresu sídla popř. jinou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adresu pro doručování, kontakt – telefon, e-mail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………………………………………………………………………………………………………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</w:rPr>
        <w:t>....…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zastoupen v plné moci: (údaje dle bodu a) nebo b))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Žádám o povolení připojení sousední nemovitosti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</w:rPr>
        <w:t xml:space="preserve">parcelní číslo pozemku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. ………………………… </w:t>
      </w:r>
      <w:r>
        <w:rPr>
          <w:rFonts w:cs="Times New Roman" w:ascii="Times New Roman" w:hAnsi="Times New Roman"/>
          <w:color w:val="000000"/>
        </w:rPr>
        <w:t xml:space="preserve">přes pozemek parc.č. </w:t>
      </w:r>
      <w:r>
        <w:rPr>
          <w:rFonts w:cs="Times New Roman" w:ascii="Times New Roman" w:hAnsi="Times New Roman"/>
          <w:color w:val="000000"/>
          <w:sz w:val="20"/>
          <w:szCs w:val="20"/>
        </w:rPr>
        <w:t>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v obci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..................................................... </w:t>
      </w:r>
      <w:r>
        <w:rPr>
          <w:rFonts w:cs="Times New Roman" w:ascii="Times New Roman" w:hAnsi="Times New Roman"/>
          <w:color w:val="000000"/>
        </w:rPr>
        <w:t>kat. území........................................................................................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na místní komunikaci parc.č..................………….......... kat. území ..................……………… ……….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důvod zřízení / úpravy / zrušení napojení: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0"/>
          <w:szCs w:val="20"/>
        </w:rPr>
        <w:t>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Podpis žadatele: </w:t>
      </w:r>
      <w:r>
        <w:rPr>
          <w:rFonts w:cs="Times New Roman" w:ascii="Times New Roman" w:hAnsi="Times New Roman"/>
          <w:color w:val="000000"/>
        </w:rPr>
        <w:t>……………………………………...................................................................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</w:rPr>
      </w:pPr>
      <w:r>
        <w:rPr>
          <w:rFonts w:cs="TimesNewRomanPS-BoldMT" w:ascii="TimesNewRomanPS-BoldMT" w:hAnsi="TimesNewRomanPS-BoldMT"/>
          <w:b/>
          <w:bCs/>
          <w:color w:val="000000"/>
        </w:rPr>
        <w:t>Přílohy žádosti: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iCs/>
          <w:color w:val="000000"/>
        </w:rPr>
        <w:t>zjednodušená projektová dokumentace sjezdu</w:t>
      </w:r>
      <w:r>
        <w:rPr>
          <w:rFonts w:cs="Times New Roman" w:ascii="Times New Roman" w:hAnsi="Times New Roman"/>
          <w:i/>
          <w:iCs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– situování, vzdálenost od sousední hranice pozemku, šířkové uspořádání, odtokové poměry komunikace a povrchu sjezdu, sklonové poměry, situace rozhledových poměrů, řez sjezdem, zakreslení stávajícího dopravního značení, stromoví a jiných překážek v místě navrženého sjezdu nebo rozhledových poměrů nutných k odstranění nebo přeložení apod., doložka zpracovatele, že navržený sjezd vyhovuje stanoveným technickým podmínkám (informace pro projektanta* – technické podmínky pro připojování sousedních nemovitostí na komunikace jsou stanoveny ve vyhlášce č. 104/1997 Sb., kterou se provádí zákon o pozemních komunikacích, ve znění pozdějších předpisů, § 12, v případě řešení sjezdu přes chodník je nutno zpracovat úpravu chodníku v místě sjezdu podle vyhlášky č. 369/2001 Sb., změna č. 492/2006 Sb., o obecných technických požadavcích zabezpečujících užívání staveb osobami s omezenou schopností pohybu a orientace, příloha č. 1)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*projektant musí být autorizovaná osoba ve smyslu zákona č. 360/1992 Sb. v platném znění.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iCs/>
          <w:color w:val="000000"/>
        </w:rPr>
        <w:t xml:space="preserve">kopie předchozího souhlasu vlastníka místní komunikace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cs="Times New Roman" w:ascii="Times New Roman" w:hAnsi="Times New Roman"/>
          <w:iCs/>
          <w:color w:val="000000"/>
        </w:rPr>
        <w:t>kopie předchozího souhlasu Policie ČR</w:t>
      </w:r>
      <w:r>
        <w:rPr>
          <w:rFonts w:cs="Times New Roman" w:ascii="Times New Roman" w:hAnsi="Times New Roman"/>
          <w:color w:val="000000"/>
        </w:rPr>
        <w:t>, (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Policie České republiky, Krajské ředitelství policie </w:t>
      </w:r>
      <w:r>
        <w:rPr>
          <w:rFonts w:eastAsia="Calibri" w:cs="Times New Roman" w:ascii="Times New Roman" w:hAnsi="Times New Roman"/>
          <w:color w:val="000000"/>
          <w:kern w:val="0"/>
          <w:sz w:val="20"/>
          <w:szCs w:val="20"/>
          <w:lang w:val="cs-CZ" w:eastAsia="en-US" w:bidi="ar-SA"/>
        </w:rPr>
        <w:t>Jihomoravského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kraje, Územní odbor </w:t>
      </w:r>
      <w:r>
        <w:rPr>
          <w:rFonts w:eastAsia="Calibri" w:cs="Times New Roman" w:ascii="Times New Roman" w:hAnsi="Times New Roman"/>
          <w:color w:val="000000"/>
          <w:kern w:val="0"/>
          <w:sz w:val="20"/>
          <w:szCs w:val="20"/>
          <w:lang w:val="cs-CZ" w:eastAsia="en-US" w:bidi="ar-SA"/>
        </w:rPr>
        <w:t>Vyškov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, Dopravní inspektorát </w:t>
      </w:r>
      <w:r>
        <w:rPr>
          <w:rFonts w:cs="Times New Roman" w:ascii="Times New Roman" w:hAnsi="Times New Roman"/>
          <w:color w:val="000000"/>
          <w:sz w:val="20"/>
          <w:szCs w:val="20"/>
        </w:rPr>
        <w:t>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cs="Times New Roman" w:ascii="Times New Roman" w:hAnsi="Times New Roman"/>
          <w:iCs/>
          <w:color w:val="000000"/>
        </w:rPr>
        <w:t xml:space="preserve">kopie katastrální mapy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Times New Roman" w:hAnsi="Times New Roman" w:cs="Times New Roman"/>
          <w:color w:val="00000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Informace pro žadatele: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V případě </w:t>
      </w:r>
      <w:r>
        <w:rPr>
          <w:rFonts w:cs="Times New Roman" w:ascii="Times New Roman" w:hAnsi="Times New Roman"/>
          <w:iCs/>
          <w:color w:val="000000"/>
        </w:rPr>
        <w:t xml:space="preserve">zastupování žadatele, bude předložena plná moc v písemné úpravě </w:t>
      </w:r>
      <w:r>
        <w:rPr>
          <w:rFonts w:cs="Times New Roman" w:ascii="Times New Roman" w:hAnsi="Times New Roman"/>
          <w:color w:val="000000"/>
        </w:rPr>
        <w:t xml:space="preserve">dle stanovení § 33 zákona č. 500/2004 Sb., správní řád, ve znění zákona č. 413/2005 Sb. Pokud je připojovaný pozemek </w:t>
      </w:r>
      <w:r>
        <w:rPr>
          <w:rFonts w:cs="Times New Roman" w:ascii="Times New Roman" w:hAnsi="Times New Roman"/>
          <w:iCs/>
          <w:color w:val="000000"/>
        </w:rPr>
        <w:t>v podílovém vlastnictví více osob nebo SJM</w:t>
      </w:r>
      <w:r>
        <w:rPr>
          <w:rFonts w:cs="Times New Roman" w:ascii="Times New Roman" w:hAnsi="Times New Roman"/>
          <w:color w:val="000000"/>
        </w:rPr>
        <w:t xml:space="preserve">, žádost mohou </w:t>
      </w:r>
      <w:r>
        <w:rPr>
          <w:rFonts w:cs="Times New Roman" w:ascii="Times New Roman" w:hAnsi="Times New Roman"/>
          <w:iCs/>
          <w:color w:val="000000"/>
        </w:rPr>
        <w:t>podat společně nebo jeden z nich a připojí písemný souhlas ostatních spoluvlastníků</w:t>
      </w:r>
      <w:r>
        <w:rPr>
          <w:rFonts w:cs="Times New Roman" w:ascii="Times New Roman" w:hAnsi="Times New Roman"/>
          <w:color w:val="000000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Za vydání povolení </w:t>
      </w:r>
      <w:r>
        <w:rPr>
          <w:rFonts w:cs="Times New Roman" w:ascii="Times New Roman" w:hAnsi="Times New Roman"/>
          <w:color w:val="000000"/>
        </w:rPr>
        <w:t xml:space="preserve">– (rozhodnutí ve správním řízení) je fyzická nebo právnická osoba povinna v souladu se zákonem č. 634/2004 Sb. o správních poplatcích, ve znění pozdějších předpisů, položka 36 odst. c, </w:t>
      </w:r>
      <w:r>
        <w:rPr>
          <w:rFonts w:cs="Times New Roman" w:ascii="Times New Roman" w:hAnsi="Times New Roman"/>
          <w:b/>
          <w:bCs/>
          <w:color w:val="000000"/>
        </w:rPr>
        <w:t>zaplatit správní poplatek ve výši Kč 500,-</w:t>
      </w:r>
      <w:r>
        <w:rPr>
          <w:rFonts w:cs="Times New Roman" w:ascii="Times New Roman" w:hAnsi="Times New Roman"/>
          <w:color w:val="000000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Tento poplatek je splatný buď při přijetí podání (žádosti) nebo později, vždy však před provedením úkonu, nebude-li poplatek na základě výzvy zaplacen ve lhůtě 15 dnů, správní úřad zahájené řízení zastaví.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Poplatek vybere správní orgán v </w:t>
      </w:r>
      <w:r>
        <w:rPr>
          <w:rFonts w:cs="Times New Roman" w:ascii="Times New Roman" w:hAnsi="Times New Roman"/>
          <w:color w:val="000000"/>
        </w:rPr>
        <w:t>hotovosti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Poplatek byl zaplacen dne ........................................................,</w:t>
      </w:r>
    </w:p>
    <w:p>
      <w:pPr>
        <w:pStyle w:val="Normal"/>
        <w:spacing w:lineRule="auto" w:line="480"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číslo pokladního dokladu ..........................................................</w:t>
      </w:r>
      <w:r>
        <w:rPr>
          <w:rFonts w:cs="Times New Roman" w:ascii="Times New Roman" w:hAnsi="Times New Roman"/>
          <w:color w:val="000000"/>
          <w:sz w:val="20"/>
          <w:szCs w:val="20"/>
        </w:rPr>
        <w:t>__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-BoldMT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40e1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LibreOffice/7.1.5.2$Windows_X86_64 LibreOffice_project/85f04e9f809797b8199d13c421bd8a2b025d52b5</Application>
  <AppVersion>15.0000</AppVersion>
  <Pages>2</Pages>
  <Words>477</Words>
  <Characters>3718</Characters>
  <CharactersWithSpaces>4155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2021-02-16T09:11:00Z</dcterms:created>
  <dc:creator>Petra Rathouská</dc:creator>
  <dc:description/>
  <dc:language>cs-CZ</dc:language>
  <cp:lastModifiedBy/>
  <dcterms:modified xsi:type="dcterms:W3CDTF">2022-01-24T17:49:52Z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