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</w:rPr>
      </w:r>
      <w:r/>
    </w:p>
    <w:p>
      <w:pPr>
        <w:pStyle w:val="Normal"/>
        <w:rPr>
          <w:sz w:val="28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</w:rPr>
      </w:r>
      <w:r/>
    </w:p>
    <w:p>
      <w:pPr>
        <w:pStyle w:val="Normal"/>
        <w:rPr>
          <w:sz w:val="28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</w:rPr>
      </w:r>
      <w:r/>
    </w:p>
    <w:p>
      <w:pPr>
        <w:pStyle w:val="Normal"/>
        <w:rPr>
          <w:sz w:val="28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</w:rPr>
      </w:r>
      <w:r/>
    </w:p>
    <w:p>
      <w:pPr>
        <w:pStyle w:val="Normal"/>
        <w:rPr>
          <w:sz w:val="28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</w:rPr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adpis1"/>
      </w:pPr>
      <w:r>
        <w:rPr/>
        <w:t xml:space="preserve">SMLOUVA   O   DÍLO č. 1505 </w:t>
      </w:r>
      <w:r/>
    </w:p>
    <w:p>
      <w:pPr>
        <w:pStyle w:val="Normal"/>
        <w:jc w:val="center"/>
        <w:rPr>
          <w:sz w:val="36"/>
          <w:b/>
          <w:sz w:val="36"/>
          <w:b/>
          <w:szCs w:val="20"/>
          <w:rFonts w:ascii="Times New Roman" w:hAnsi="Times New Roman" w:eastAsia="Times New Roman" w:cs="Times New Roman"/>
          <w:lang w:eastAsia="cs-CZ"/>
        </w:rPr>
      </w:pPr>
      <w:r>
        <w:rPr>
          <w:b/>
          <w:sz w:val="36"/>
        </w:rPr>
      </w:r>
      <w:r/>
    </w:p>
    <w:p>
      <w:pPr>
        <w:pStyle w:val="Normal"/>
        <w:jc w:val="center"/>
        <w:rPr>
          <w:b/>
          <w:b/>
          <w:rFonts w:ascii="Arial" w:hAnsi="Arial"/>
        </w:rPr>
      </w:pPr>
      <w:r>
        <w:rPr>
          <w:sz w:val="24"/>
        </w:rPr>
        <w:t xml:space="preserve">uzavřená ve smyslu ustanovení § 536 a následujících zákona </w:t>
      </w:r>
      <w:r>
        <w:rPr>
          <w:rFonts w:ascii="Arial" w:hAnsi="Arial"/>
          <w:b/>
        </w:rPr>
        <w:t xml:space="preserve">č. 513/1991 Sb., </w:t>
      </w:r>
      <w:r/>
    </w:p>
    <w:p>
      <w:pPr>
        <w:pStyle w:val="Normal"/>
        <w:jc w:val="center"/>
        <w:rPr>
          <w:sz w:val="24"/>
          <w:sz w:val="24"/>
        </w:rPr>
      </w:pPr>
      <w:r>
        <w:rPr>
          <w:rFonts w:ascii="Arial" w:hAnsi="Arial"/>
          <w:b/>
        </w:rPr>
        <w:t>v platném znění (</w:t>
      </w:r>
      <w:r>
        <w:rPr>
          <w:sz w:val="24"/>
        </w:rPr>
        <w:t>Obchodního zákoníku).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adpis2"/>
      </w:pPr>
      <w:r>
        <w:rPr/>
        <w:t>I. Smluvní strany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  <w:tabs>
          <w:tab w:val="left" w:pos="2835" w:leader="none"/>
        </w:tabs>
        <w:rPr>
          <w:sz w:val="24"/>
          <w:sz w:val="24"/>
        </w:rPr>
      </w:pPr>
      <w:r>
        <w:rPr>
          <w:sz w:val="24"/>
        </w:rPr>
        <w:t xml:space="preserve">Zhotovitel :                    </w:t>
        <w:tab/>
      </w:r>
      <w:r/>
    </w:p>
    <w:p>
      <w:pPr>
        <w:pStyle w:val="Normal"/>
        <w:tabs>
          <w:tab w:val="left" w:pos="2835" w:leader="none"/>
        </w:tabs>
        <w:rPr>
          <w:sz w:val="24"/>
          <w:sz w:val="24"/>
        </w:rPr>
      </w:pPr>
      <w:r>
        <w:rPr>
          <w:sz w:val="24"/>
        </w:rPr>
        <w:t xml:space="preserve">                                            </w:t>
      </w:r>
      <w:r>
        <w:rPr>
          <w:sz w:val="24"/>
        </w:rPr>
        <w:tab/>
        <w:t>Erik Navrátil</w:t>
      </w:r>
      <w:r/>
    </w:p>
    <w:p>
      <w:pPr>
        <w:pStyle w:val="Normal"/>
        <w:tabs>
          <w:tab w:val="left" w:pos="2835" w:leader="none"/>
        </w:tabs>
        <w:rPr>
          <w:sz w:val="24"/>
          <w:sz w:val="24"/>
        </w:rPr>
      </w:pPr>
      <w:r>
        <w:rPr>
          <w:sz w:val="24"/>
        </w:rPr>
        <w:t xml:space="preserve">                                      </w:t>
      </w:r>
      <w:r>
        <w:rPr>
          <w:sz w:val="24"/>
        </w:rPr>
        <w:tab/>
        <w:t>Jinačovice 84</w:t>
      </w:r>
      <w:r/>
    </w:p>
    <w:p>
      <w:pPr>
        <w:pStyle w:val="Normal"/>
        <w:tabs>
          <w:tab w:val="left" w:pos="2835" w:leader="none"/>
        </w:tabs>
        <w:rPr>
          <w:sz w:val="24"/>
          <w:sz w:val="24"/>
        </w:rPr>
      </w:pPr>
      <w:r>
        <w:rPr>
          <w:sz w:val="24"/>
        </w:rPr>
        <w:t xml:space="preserve">                                       </w:t>
      </w:r>
      <w:r>
        <w:rPr>
          <w:sz w:val="24"/>
        </w:rPr>
        <w:tab/>
        <w:t>664 34 Kuřim</w:t>
      </w:r>
      <w:r/>
    </w:p>
    <w:p>
      <w:pPr>
        <w:pStyle w:val="Normal"/>
        <w:tabs>
          <w:tab w:val="left" w:pos="2835" w:leader="none"/>
        </w:tabs>
        <w:rPr>
          <w:sz w:val="24"/>
          <w:sz w:val="24"/>
        </w:rPr>
      </w:pPr>
      <w:r>
        <w:rPr>
          <w:sz w:val="24"/>
        </w:rPr>
        <w:t xml:space="preserve">                                       </w:t>
      </w:r>
      <w:r>
        <w:rPr>
          <w:sz w:val="24"/>
        </w:rPr>
        <w:tab/>
        <w:t>IČ:  67057268       DIČ:  CZ7104273891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</w:pPr>
      <w:r>
        <w:rPr>
          <w:sz w:val="24"/>
        </w:rPr>
        <w:t xml:space="preserve">Objednavatel :                     </w:t>
      </w:r>
      <w:r>
        <w:rPr>
          <w:sz w:val="24"/>
        </w:rPr>
        <w:t>Obec Hodějice</w:t>
      </w:r>
      <w:r/>
    </w:p>
    <w:p>
      <w:pPr>
        <w:pStyle w:val="Normal"/>
      </w:pPr>
      <w:r>
        <w:rPr>
          <w:sz w:val="24"/>
        </w:rPr>
        <w:t xml:space="preserve">                                             </w:t>
      </w:r>
      <w:r>
        <w:rPr>
          <w:sz w:val="24"/>
        </w:rPr>
        <w:t>Hodějice 41</w:t>
      </w:r>
      <w:r/>
    </w:p>
    <w:p>
      <w:pPr>
        <w:pStyle w:val="Normal"/>
      </w:pPr>
      <w:r>
        <w:rPr>
          <w:sz w:val="24"/>
        </w:rPr>
        <w:t xml:space="preserve">                                            </w:t>
      </w:r>
      <w:r>
        <w:rPr>
          <w:sz w:val="24"/>
        </w:rPr>
        <w:t>684 01 Slavkov u Brna</w:t>
      </w:r>
      <w:r>
        <w:rPr>
          <w:sz w:val="24"/>
        </w:rPr>
        <w:t xml:space="preserve">       </w:t>
      </w:r>
      <w:r/>
    </w:p>
    <w:p>
      <w:pPr>
        <w:pStyle w:val="Normal"/>
      </w:pPr>
      <w:r>
        <w:rPr>
          <w:sz w:val="24"/>
        </w:rPr>
        <w:tab/>
        <w:t xml:space="preserve">                                </w:t>
      </w:r>
      <w:r>
        <w:rPr>
          <w:sz w:val="24"/>
        </w:rPr>
        <w:t>IČ: 00291773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jc w:val="center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>
        <w:br w:type="page"/>
      </w:r>
      <w:r/>
    </w:p>
    <w:p>
      <w:pPr>
        <w:pStyle w:val="Nadpis2"/>
        <w:rPr>
          <w:sz w:val="24"/>
          <w:sz w:val="24"/>
        </w:rPr>
      </w:pPr>
      <w:r>
        <w:rPr>
          <w:sz w:val="24"/>
        </w:rPr>
        <w:t>II. Předmět plnění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Tlotextu"/>
      </w:pPr>
      <w:r>
        <w:rPr/>
        <w:t xml:space="preserve">Zhotovitel se zavazuje dodat materiál a provést práce dle cenové nabídky, která je nedílnou součástí této smlouvy o dílo. 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sz w:val="24"/>
        </w:rPr>
      </w:pPr>
      <w:r>
        <w:rPr>
          <w:sz w:val="24"/>
        </w:rPr>
        <w:t>III. Doba plnění</w:t>
      </w:r>
      <w:r/>
    </w:p>
    <w:p>
      <w:pPr>
        <w:pStyle w:val="Normal"/>
        <w:jc w:val="center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lang w:eastAsia="cs-CZ"/>
        </w:rPr>
      </w:pPr>
      <w:r>
        <w:rPr>
          <w:b/>
          <w:sz w:val="24"/>
        </w:rPr>
      </w:r>
      <w:r/>
    </w:p>
    <w:p>
      <w:pPr>
        <w:pStyle w:val="Normal"/>
        <w:rPr>
          <w:sz w:val="24"/>
          <w:b/>
          <w:sz w:val="24"/>
          <w:b/>
        </w:rPr>
      </w:pPr>
      <w:r>
        <w:rPr>
          <w:sz w:val="24"/>
        </w:rPr>
        <w:t xml:space="preserve">Zhotovitel se zavazuje provést plnění v dohodnutém rozsahu, v termínu </w:t>
      </w:r>
      <w:r>
        <w:rPr>
          <w:b/>
          <w:sz w:val="24"/>
        </w:rPr>
        <w:t>12. – 19. 10. 2015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sz w:val="24"/>
        </w:rPr>
      </w:pPr>
      <w:r>
        <w:rPr>
          <w:sz w:val="24"/>
        </w:rPr>
        <w:t>IV. Místo plnění</w:t>
      </w:r>
      <w:r/>
    </w:p>
    <w:p>
      <w:pPr>
        <w:pStyle w:val="Normal"/>
        <w:pBdr>
          <w:bottom w:val="single" w:sz="12" w:space="1" w:color="00000A"/>
        </w:pBdr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  <w:t>MŠ Hodějice, Hodějice 235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sz w:val="24"/>
        </w:rPr>
      </w:pPr>
      <w:r>
        <w:rPr>
          <w:sz w:val="24"/>
        </w:rPr>
        <w:t>V. Cena za dílo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Tlotextu"/>
      </w:pPr>
      <w:r>
        <w:rPr/>
        <w:t xml:space="preserve">Cena za dílo je sjednána v přiložené cenové nabídce, která je nedílnou součástí smlouvy této smlouvy. 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sz w:val="24"/>
        </w:rPr>
      </w:pPr>
      <w:r>
        <w:rPr>
          <w:sz w:val="24"/>
        </w:rPr>
        <w:t>VI. Fakturace</w:t>
      </w:r>
      <w:r/>
    </w:p>
    <w:p>
      <w:pPr>
        <w:pStyle w:val="Normal"/>
        <w:jc w:val="center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lang w:eastAsia="cs-CZ"/>
        </w:rPr>
      </w:pPr>
      <w:r>
        <w:rPr>
          <w:b/>
          <w:sz w:val="24"/>
        </w:rPr>
      </w:r>
      <w:r/>
    </w:p>
    <w:p>
      <w:pPr>
        <w:pStyle w:val="Tlotextu"/>
      </w:pPr>
      <w:r>
        <w:rPr/>
      </w:r>
      <w:r/>
    </w:p>
    <w:p>
      <w:pPr>
        <w:pStyle w:val="Tlotextu"/>
      </w:pPr>
      <w:r>
        <w:rPr/>
      </w:r>
      <w:r/>
    </w:p>
    <w:p>
      <w:pPr>
        <w:pStyle w:val="Tlotextu"/>
        <w:numPr>
          <w:ilvl w:val="0"/>
          <w:numId w:val="1"/>
        </w:numPr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/>
        <w:t>Faktura bude zhotovitelem vystavena po protokolárním předání a převzetí předmětu plnění, a to nejpozději do 30 dní po podpisu protokolu. Faktura je splatná do 14 dní po jejím obdržení objednatelem.</w:t>
      </w:r>
      <w:r/>
    </w:p>
    <w:p>
      <w:pPr>
        <w:pStyle w:val="Tlotextu"/>
        <w:numPr>
          <w:ilvl w:val="0"/>
          <w:numId w:val="1"/>
        </w:numPr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/>
        <w:t xml:space="preserve">Fakturační adresa: Mateřská škola Hodějice, příspěvková organizace, Hodějice 235, </w:t>
      </w:r>
      <w:r/>
    </w:p>
    <w:p>
      <w:pPr>
        <w:pStyle w:val="Tlotextu"/>
        <w:numPr>
          <w:ilvl w:val="0"/>
          <w:numId w:val="0"/>
        </w:numPr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/>
        <w:t xml:space="preserve">684 01 Slavkov u Brna, IČ: 70993289 </w:t>
      </w:r>
      <w:r/>
    </w:p>
    <w:p>
      <w:pPr>
        <w:pStyle w:val="Nadpis2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sz w:val="24"/>
        </w:rPr>
      </w:pPr>
      <w:r>
        <w:rPr>
          <w:sz w:val="24"/>
        </w:rPr>
        <w:t>VII. Záruky</w:t>
      </w:r>
      <w:r/>
    </w:p>
    <w:p>
      <w:pPr>
        <w:pStyle w:val="Tlotextu"/>
      </w:pPr>
      <w:r>
        <w:rPr/>
      </w:r>
      <w:r/>
    </w:p>
    <w:p>
      <w:pPr>
        <w:pStyle w:val="Tlotextu"/>
        <w:numPr>
          <w:ilvl w:val="0"/>
          <w:numId w:val="2"/>
        </w:numPr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/>
        <w:t>Na provedené dílo poskytuje zhotovitel objednateli záruku 36 měsíců od data předání a převzetí díla, na materiál a zařizovací předměty 24 měsíců není li dáno výrobcem jinak.</w:t>
      </w:r>
      <w:r/>
    </w:p>
    <w:p>
      <w:pPr>
        <w:pStyle w:val="Tlotextu"/>
      </w:pPr>
      <w:r>
        <w:rPr/>
      </w:r>
      <w:r/>
    </w:p>
    <w:p>
      <w:pPr>
        <w:pStyle w:val="Tlotextu"/>
        <w:numPr>
          <w:ilvl w:val="0"/>
          <w:numId w:val="2"/>
        </w:numPr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/>
        <w:t>V případě opožděného předání prací podle sjednaného termínu plnění, je zhotovitel povinen uhradit penále ve výši  2 % ze smluvní ceny za každý den prodlení.</w:t>
      </w:r>
      <w:r/>
    </w:p>
    <w:p>
      <w:pPr>
        <w:pStyle w:val="Tlotextu"/>
      </w:pPr>
      <w:r>
        <w:rPr/>
      </w:r>
      <w:r/>
    </w:p>
    <w:p>
      <w:pPr>
        <w:pStyle w:val="Tlotextu"/>
      </w:pPr>
      <w:r>
        <w:rPr/>
      </w:r>
      <w:r/>
    </w:p>
    <w:p>
      <w:pPr>
        <w:pStyle w:val="Tlotextu"/>
      </w:pPr>
      <w:r>
        <w:rPr/>
      </w:r>
      <w:r/>
    </w:p>
    <w:p>
      <w:pPr>
        <w:pStyle w:val="Tlotextu"/>
      </w:pPr>
      <w:r>
        <w:rPr/>
      </w:r>
      <w:r/>
    </w:p>
    <w:p>
      <w:pPr>
        <w:pStyle w:val="Tlotextu"/>
      </w:pPr>
      <w:r>
        <w:rPr/>
      </w:r>
      <w:r/>
    </w:p>
    <w:p>
      <w:pPr>
        <w:pStyle w:val="Tlotextu"/>
      </w:pPr>
      <w:r>
        <w:rPr/>
      </w:r>
      <w:r/>
    </w:p>
    <w:p>
      <w:pPr>
        <w:pStyle w:val="Normal"/>
      </w:pPr>
      <w:r>
        <w:rPr/>
      </w:r>
      <w:r/>
    </w:p>
    <w:p>
      <w:pPr>
        <w:pStyle w:val="Nadpis2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sz w:val="24"/>
        </w:rPr>
      </w:pPr>
      <w:r>
        <w:rPr>
          <w:sz w:val="24"/>
        </w:rPr>
        <w:t>VIII. Povinnosti zhotovitele</w:t>
      </w:r>
      <w:r/>
    </w:p>
    <w:p>
      <w:pPr>
        <w:pStyle w:val="Tlotextu"/>
      </w:pPr>
      <w:r>
        <w:rPr/>
      </w:r>
      <w:r/>
    </w:p>
    <w:p>
      <w:pPr>
        <w:pStyle w:val="Tlotextu"/>
        <w:numPr>
          <w:ilvl w:val="0"/>
          <w:numId w:val="3"/>
        </w:numPr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/>
        <w:t>Povinnost zhotovitele je splněna řádným provedením sjednaných prací dle čl. II smlouvy, v termínu dle čl. III smlouvy a v místě plnění dle čl. IV smlouvy</w:t>
      </w:r>
      <w:r/>
    </w:p>
    <w:p>
      <w:pPr>
        <w:pStyle w:val="Tlotextu"/>
      </w:pPr>
      <w:r>
        <w:rPr/>
      </w:r>
      <w:r/>
    </w:p>
    <w:p>
      <w:pPr>
        <w:pStyle w:val="Tlotextu"/>
        <w:numPr>
          <w:ilvl w:val="0"/>
          <w:numId w:val="3"/>
        </w:numPr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/>
        <w:t>O řádném ukončení díla uvědomí zhotovitel objednatele předávacím protokolem.</w:t>
      </w:r>
      <w:r/>
    </w:p>
    <w:p>
      <w:pPr>
        <w:pStyle w:val="Tlotextu"/>
      </w:pPr>
      <w:r>
        <w:rPr/>
      </w:r>
      <w:r/>
    </w:p>
    <w:p>
      <w:pPr>
        <w:pStyle w:val="Normal"/>
        <w:numPr>
          <w:ilvl w:val="0"/>
          <w:numId w:val="3"/>
        </w:numPr>
        <w:rPr>
          <w:sz w:val="24"/>
          <w:sz w:val="24"/>
        </w:rPr>
      </w:pPr>
      <w:r>
        <w:rPr>
          <w:sz w:val="24"/>
        </w:rPr>
        <w:t>Zhotovitel zodpovídá za bezpečnost a ochranu svých pracovníků</w:t>
      </w:r>
      <w:r>
        <w:rPr/>
        <w:t xml:space="preserve"> a </w:t>
      </w:r>
      <w:r>
        <w:rPr>
          <w:sz w:val="24"/>
        </w:rPr>
        <w:t>za likvidaci odpadů vzniklých jeho činností.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sz w:val="24"/>
        </w:rPr>
      </w:pPr>
      <w:r>
        <w:rPr>
          <w:sz w:val="24"/>
        </w:rPr>
        <w:t>IX. Povinnosti objednatele</w:t>
      </w:r>
      <w:r/>
    </w:p>
    <w:p>
      <w:pPr>
        <w:pStyle w:val="Normal"/>
        <w:jc w:val="center"/>
        <w:rPr>
          <w:sz w:val="24"/>
          <w:b/>
          <w:sz w:val="24"/>
          <w:b/>
          <w:szCs w:val="20"/>
          <w:rFonts w:ascii="Times New Roman" w:hAnsi="Times New Roman" w:eastAsia="Times New Roman" w:cs="Times New Roman"/>
          <w:lang w:eastAsia="cs-CZ"/>
        </w:rPr>
      </w:pPr>
      <w:r>
        <w:rPr>
          <w:b/>
          <w:sz w:val="24"/>
        </w:rPr>
      </w:r>
      <w:r/>
    </w:p>
    <w:p>
      <w:pPr>
        <w:pStyle w:val="Tlotextu"/>
        <w:numPr>
          <w:ilvl w:val="0"/>
          <w:numId w:val="4"/>
        </w:numPr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/>
        <w:t xml:space="preserve">Při zahájení prací předá objednatel zhotoviteli napájecí zdroje energií a vody. </w:t>
      </w:r>
      <w:r/>
    </w:p>
    <w:p>
      <w:pPr>
        <w:pStyle w:val="Tlotextu"/>
      </w:pPr>
      <w:r>
        <w:rPr/>
      </w:r>
      <w:r/>
    </w:p>
    <w:p>
      <w:pPr>
        <w:pStyle w:val="Tlotextu"/>
        <w:numPr>
          <w:ilvl w:val="0"/>
          <w:numId w:val="4"/>
        </w:numPr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/>
        <w:t xml:space="preserve">Objednatel vymezí pracoviště, kde se budou práce provádět. </w:t>
      </w:r>
      <w:r/>
    </w:p>
    <w:p>
      <w:pPr>
        <w:pStyle w:val="Tlotextu"/>
      </w:pPr>
      <w:r>
        <w:rPr/>
      </w:r>
      <w:r/>
    </w:p>
    <w:p>
      <w:pPr>
        <w:pStyle w:val="Tlotextu"/>
        <w:numPr>
          <w:ilvl w:val="0"/>
          <w:numId w:val="4"/>
        </w:numPr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/>
        <w:t xml:space="preserve">Provedené práce bez zjevných závad a nedodělků je objednavatel povinen převzít. </w:t>
      </w:r>
      <w:r/>
    </w:p>
    <w:p>
      <w:pPr>
        <w:pStyle w:val="Tlotextu"/>
      </w:pPr>
      <w:r>
        <w:rPr/>
      </w:r>
      <w:r/>
    </w:p>
    <w:p>
      <w:pPr>
        <w:pStyle w:val="Tlotextu"/>
        <w:numPr>
          <w:ilvl w:val="0"/>
          <w:numId w:val="4"/>
        </w:numPr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/>
        <w:t xml:space="preserve">Nebezpečí škody na zboží přechází na objednatele dnem převzetí výrobků nebo převzetím montážních prací. 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sz w:val="24"/>
        </w:rPr>
      </w:pPr>
      <w:r>
        <w:rPr>
          <w:sz w:val="24"/>
        </w:rPr>
        <w:t>X. Zmocnění k jednání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</w:rPr>
      </w:pPr>
      <w:r>
        <w:rPr>
          <w:sz w:val="24"/>
        </w:rPr>
        <w:t xml:space="preserve">Za zhotovitele:               Erik Navrátil, tel. 604 869 417, e-mail: enavratil@seznam.cz 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</w:pPr>
      <w:r>
        <w:rPr>
          <w:sz w:val="24"/>
        </w:rPr>
        <w:t xml:space="preserve">Za objednatele:              </w:t>
      </w:r>
      <w:r>
        <w:rPr>
          <w:sz w:val="24"/>
        </w:rPr>
        <w:t>Ing. Jiří Florian, tel. 724186625, e mail: starosta@hodejice.cz</w:t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adpis2"/>
        <w:rPr>
          <w:sz w:val="24"/>
          <w:sz w:val="24"/>
        </w:rPr>
      </w:pPr>
      <w:r>
        <w:rPr>
          <w:sz w:val="24"/>
        </w:rPr>
        <w:t>XI. Ostatní ustanovení</w:t>
      </w:r>
      <w:r/>
    </w:p>
    <w:p>
      <w:pPr>
        <w:pStyle w:val="Normal"/>
        <w:suppressAutoHyphens w:val="true"/>
        <w:jc w:val="both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numPr>
          <w:ilvl w:val="0"/>
          <w:numId w:val="5"/>
        </w:numPr>
        <w:suppressAutoHyphens w:val="true"/>
        <w:jc w:val="both"/>
        <w:rPr>
          <w:sz w:val="24"/>
          <w:sz w:val="24"/>
        </w:rPr>
      </w:pPr>
      <w:r>
        <w:rPr>
          <w:sz w:val="24"/>
        </w:rPr>
        <w:t>Zhotovitel potvrzuje, že se v plném rozsahu seznámil s předloženými materiály, se staveništěm, s rozsahem a povahou díla, že jsou mu známy technické, kvalitativní a jiné podmínky nezbytné k realizaci díla, veškeré jeho dotazy ohledně předmětu díla byly řádně zodpovězeny, a že disponuje takovými kapacitami a odbornými znalostmi, které jsou k provedení díla nezbytné.</w:t>
      </w:r>
      <w:r/>
    </w:p>
    <w:p>
      <w:pPr>
        <w:pStyle w:val="Normal"/>
        <w:suppressAutoHyphens w:val="true"/>
        <w:jc w:val="both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numPr>
          <w:ilvl w:val="0"/>
          <w:numId w:val="5"/>
        </w:numPr>
        <w:suppressAutoHyphens w:val="true"/>
        <w:jc w:val="both"/>
        <w:rPr>
          <w:sz w:val="24"/>
          <w:sz w:val="24"/>
        </w:rPr>
      </w:pPr>
      <w:r>
        <w:rPr>
          <w:sz w:val="24"/>
        </w:rPr>
        <w:t xml:space="preserve">Zhotovitel provede dílo na své nebezpečí. </w:t>
      </w:r>
      <w:r/>
    </w:p>
    <w:p>
      <w:pPr>
        <w:pStyle w:val="Normal"/>
        <w:suppressAutoHyphens w:val="true"/>
        <w:jc w:val="both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numPr>
          <w:ilvl w:val="0"/>
          <w:numId w:val="5"/>
        </w:numPr>
        <w:suppressAutoHyphens w:val="true"/>
        <w:jc w:val="both"/>
        <w:rPr>
          <w:sz w:val="24"/>
          <w:sz w:val="24"/>
        </w:rPr>
      </w:pPr>
      <w:r>
        <w:rPr>
          <w:sz w:val="24"/>
        </w:rPr>
        <w:t xml:space="preserve">Zhotovitel se zavazuje, do 5 pracovních dnů po osobním převzetí písemné reklamace, dostavit se na místo výskytu vady, vadu prověřit a tentýž den vystavit objednateli písemné potvrzení o tom, v jaké lhůtě a jakým způsobem vadu odstraní. Lhůta k odstranění vady nesmí být delší 5 pracovních dnů. V případě, že odstranění vady si vyžádá delší lhůtu, vzhledem k povaze vady a jejímu rozsahu (především z důvodů nutných technologických postupů, času nutnému na obstarání materiálu, normám spotřeby času), musí být termín odstranění vady uvedený v písemném potvrzení odsouhlasen objednatelem. V případě, že zhotovitel bude v prodlení s odstraněním vady ve lhůtě uvedené v písemném potvrzení, je objednatel oprávněn zajistit odstranění vady. Úhradu nákladů na odstranění vady nese v takovém případě zhotovitel. </w:t>
      </w:r>
      <w:r/>
    </w:p>
    <w:p>
      <w:pPr>
        <w:pStyle w:val="Normal"/>
        <w:suppressAutoHyphens w:val="true"/>
        <w:jc w:val="both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numPr>
          <w:ilvl w:val="0"/>
          <w:numId w:val="5"/>
        </w:numPr>
        <w:suppressAutoHyphens w:val="true"/>
        <w:jc w:val="both"/>
        <w:rPr>
          <w:sz w:val="24"/>
          <w:sz w:val="24"/>
        </w:rPr>
      </w:pPr>
      <w:r>
        <w:rPr>
          <w:sz w:val="24"/>
        </w:rPr>
        <w:t xml:space="preserve">Havarijní vady musí být odstraněny nejpozději do 24 hodin po osobním převzetí písemné reklamace. Za havarijní stav se považuje nemožnost vůbec používat domovní plynovod. V případě, že zhotovitel bude v prodlení s odstraněním havarijní vady, je objednatel oprávněn zajistit odstranění vady na náklady zhotovitele. </w:t>
      </w:r>
      <w:r/>
    </w:p>
    <w:p>
      <w:pPr>
        <w:pStyle w:val="Normal"/>
        <w:suppressAutoHyphens w:val="true"/>
        <w:jc w:val="both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numPr>
          <w:ilvl w:val="0"/>
          <w:numId w:val="5"/>
        </w:numPr>
        <w:suppressAutoHyphens w:val="true"/>
        <w:jc w:val="both"/>
        <w:rPr>
          <w:sz w:val="24"/>
          <w:sz w:val="24"/>
        </w:rPr>
      </w:pPr>
      <w:r>
        <w:rPr>
          <w:rStyle w:val="Styl12bKurzva"/>
          <w:rFonts w:eastAsia="StarSymbol"/>
        </w:rPr>
        <w:t>Vlastníkem zhotovovaného díla je zhotovitel do doby uhrazení smluvní ceny za dílo</w:t>
      </w:r>
      <w:r>
        <w:rPr>
          <w:sz w:val="24"/>
        </w:rPr>
        <w:t>. V případě problémů s předáním a převzetím díla zajistí objednavatel soudní znalecký posudek, který určí cenu doposud zhotoveného díla. Náklady na tohoto soudního znalce budou rozděleny rovným dílem.</w:t>
      </w:r>
      <w:r/>
    </w:p>
    <w:p>
      <w:pPr>
        <w:pStyle w:val="ListParagraph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suppressAutoHyphens w:val="true"/>
        <w:ind w:left="360" w:hanging="0"/>
        <w:jc w:val="both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suppressAutoHyphens w:val="true"/>
        <w:jc w:val="both"/>
      </w:pPr>
      <w:r>
        <w:rPr>
          <w:rFonts w:eastAsia="StarSymbol"/>
        </w:rPr>
      </w:r>
      <w:r/>
    </w:p>
    <w:p>
      <w:pPr>
        <w:pStyle w:val="Normal"/>
        <w:numPr>
          <w:ilvl w:val="0"/>
          <w:numId w:val="5"/>
        </w:numPr>
        <w:suppressAutoHyphens w:val="true"/>
        <w:jc w:val="both"/>
        <w:rPr>
          <w:rFonts w:eastAsia="StarSymbol"/>
        </w:rPr>
      </w:pPr>
      <w:r>
        <w:rPr>
          <w:rStyle w:val="Styl12bKurzva"/>
          <w:rFonts w:eastAsia="StarSymbol"/>
        </w:rPr>
        <w:t>Smlouva o dílo je sepsána ve dvou stejnopisech, každá ze smluvních stran obdrží po jednom vyhotovení.</w:t>
      </w:r>
      <w:r/>
    </w:p>
    <w:p>
      <w:pPr>
        <w:pStyle w:val="Normal"/>
        <w:suppressAutoHyphens w:val="true"/>
        <w:jc w:val="both"/>
      </w:pPr>
      <w:r>
        <w:rPr>
          <w:rFonts w:eastAsia="StarSymbol"/>
        </w:rPr>
      </w:r>
      <w:r/>
    </w:p>
    <w:p>
      <w:pPr>
        <w:pStyle w:val="Normal"/>
        <w:numPr>
          <w:ilvl w:val="0"/>
          <w:numId w:val="5"/>
        </w:numPr>
        <w:suppressAutoHyphens w:val="true"/>
        <w:jc w:val="both"/>
        <w:rPr>
          <w:rFonts w:eastAsia="StarSymbol"/>
        </w:rPr>
      </w:pPr>
      <w:r>
        <w:rPr>
          <w:rStyle w:val="Styl12bKurzva"/>
          <w:rFonts w:eastAsia="StarSymbol"/>
        </w:rPr>
        <w:t>Případné vícepráce budou oceněny zhotovitelem a odsouhlaseny objednatelem.</w:t>
      </w:r>
      <w:r/>
    </w:p>
    <w:p>
      <w:pPr>
        <w:pStyle w:val="Normal"/>
        <w:suppressAutoHyphens w:val="true"/>
        <w:jc w:val="both"/>
      </w:pPr>
      <w:r>
        <w:rPr>
          <w:rFonts w:eastAsia="StarSymbol"/>
        </w:rPr>
      </w:r>
      <w:r/>
    </w:p>
    <w:p>
      <w:pPr>
        <w:pStyle w:val="Normal"/>
        <w:numPr>
          <w:ilvl w:val="0"/>
          <w:numId w:val="5"/>
        </w:numPr>
        <w:suppressAutoHyphens w:val="true"/>
        <w:jc w:val="both"/>
        <w:rPr>
          <w:rFonts w:eastAsia="StarSymbol"/>
        </w:rPr>
      </w:pPr>
      <w:r>
        <w:rPr>
          <w:rStyle w:val="Styl12bKurzva"/>
          <w:rFonts w:eastAsia="StarSymbol"/>
        </w:rPr>
        <w:t>Rozšíření předmětu plnění oproti této smlouvě bude řešeno dodatkem.</w:t>
      </w:r>
      <w:r/>
    </w:p>
    <w:p>
      <w:pPr>
        <w:pStyle w:val="Normal"/>
        <w:suppressAutoHyphens w:val="true"/>
        <w:jc w:val="both"/>
      </w:pPr>
      <w:r>
        <w:rPr>
          <w:rFonts w:eastAsia="StarSymbol"/>
        </w:rPr>
      </w:r>
      <w:r/>
    </w:p>
    <w:p>
      <w:pPr>
        <w:pStyle w:val="Normal"/>
        <w:numPr>
          <w:ilvl w:val="0"/>
          <w:numId w:val="5"/>
        </w:numPr>
        <w:suppressAutoHyphens w:val="true"/>
        <w:jc w:val="both"/>
        <w:rPr>
          <w:rFonts w:eastAsia="StarSymbol"/>
        </w:rPr>
      </w:pPr>
      <w:r>
        <w:rPr>
          <w:rStyle w:val="Styl12bKurzva"/>
          <w:rFonts w:eastAsia="StarSymbol"/>
        </w:rPr>
        <w:t>Tuto smlouvu je možno měnit pouze písemnou formou odsouhlasenou smluvními stranami.</w:t>
      </w:r>
      <w:r/>
    </w:p>
    <w:p>
      <w:pPr>
        <w:pStyle w:val="Normal"/>
        <w:suppressAutoHyphens w:val="true"/>
        <w:jc w:val="both"/>
      </w:pPr>
      <w:r>
        <w:rPr>
          <w:rFonts w:eastAsia="StarSymbol"/>
        </w:rPr>
      </w:r>
      <w:r/>
    </w:p>
    <w:p>
      <w:pPr>
        <w:pStyle w:val="Normal"/>
        <w:numPr>
          <w:ilvl w:val="0"/>
          <w:numId w:val="5"/>
        </w:numPr>
        <w:suppressAutoHyphens w:val="true"/>
        <w:jc w:val="both"/>
        <w:rPr>
          <w:rFonts w:eastAsia="StarSymbol"/>
        </w:rPr>
      </w:pPr>
      <w:r>
        <w:rPr>
          <w:rStyle w:val="Styl12bKurzva"/>
          <w:rFonts w:eastAsia="StarSymbol"/>
        </w:rPr>
        <w:t>Tato smlouva nabývá platnosti podpisem smluvních stran.</w:t>
      </w:r>
      <w:r/>
    </w:p>
    <w:p>
      <w:pPr>
        <w:pStyle w:val="Normal"/>
        <w:suppressAutoHyphens w:val="true"/>
        <w:jc w:val="both"/>
      </w:pPr>
      <w:r>
        <w:rPr>
          <w:rFonts w:eastAsia="StarSymbol"/>
        </w:rPr>
      </w:r>
      <w:r/>
    </w:p>
    <w:p>
      <w:pPr>
        <w:pStyle w:val="Normal"/>
      </w:pPr>
      <w:r>
        <w:rPr/>
      </w:r>
      <w:r/>
    </w:p>
    <w:p>
      <w:pPr>
        <w:pStyle w:val="Normal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  <w:rPr>
          <w:sz w:val="24"/>
          <w:sz w:val="24"/>
        </w:rPr>
      </w:pPr>
      <w:r>
        <w:rPr>
          <w:sz w:val="24"/>
        </w:rPr>
        <w:t>V Brně dne …………………….</w:t>
      </w:r>
      <w:r/>
    </w:p>
    <w:p>
      <w:pPr>
        <w:pStyle w:val="Normal"/>
        <w:rPr>
          <w:sz w:val="24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</w:t>
      </w:r>
      <w:r/>
    </w:p>
    <w:p>
      <w:pPr>
        <w:pStyle w:val="Normal"/>
        <w:ind w:left="6120" w:hanging="0"/>
        <w:rPr>
          <w:sz w:val="24"/>
          <w:sz w:val="24"/>
        </w:rPr>
      </w:pPr>
      <w:r>
        <w:rPr>
          <w:sz w:val="24"/>
        </w:rPr>
        <w:t xml:space="preserve">     </w:t>
      </w:r>
      <w:r/>
    </w:p>
    <w:p>
      <w:pPr>
        <w:pStyle w:val="Normal"/>
        <w:ind w:left="6120" w:hanging="0"/>
        <w:rPr>
          <w:sz w:val="24"/>
          <w:sz w:val="24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4"/>
        </w:rPr>
      </w:r>
      <w:r/>
    </w:p>
    <w:p>
      <w:pPr>
        <w:pStyle w:val="Normal"/>
      </w:pPr>
      <w:r>
        <w:rPr>
          <w:sz w:val="24"/>
        </w:rPr>
        <w:t xml:space="preserve">     </w:t>
      </w:r>
      <w:r>
        <w:rPr>
          <w:sz w:val="24"/>
        </w:rPr>
        <w:t>Ing. Jiří Florian</w:t>
      </w:r>
      <w:r>
        <w:rPr>
          <w:sz w:val="24"/>
        </w:rPr>
        <w:t xml:space="preserve">                                                 </w:t>
        <w:tab/>
        <w:t xml:space="preserve">             </w:t>
        <w:tab/>
        <w:t xml:space="preserve">    pan Erik Navrátil</w:t>
      </w:r>
      <w:r/>
    </w:p>
    <w:p>
      <w:pPr>
        <w:pStyle w:val="Normal"/>
        <w:rPr>
          <w:sz w:val="24"/>
          <w:sz w:val="24"/>
        </w:rPr>
      </w:pPr>
      <w:r>
        <w:rPr>
          <w:sz w:val="24"/>
        </w:rPr>
        <w:t xml:space="preserve">                     </w:t>
      </w:r>
      <w:r/>
    </w:p>
    <w:p>
      <w:pPr>
        <w:pStyle w:val="Normal"/>
        <w:rPr>
          <w:sz w:val="24"/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/>
    </w:p>
    <w:p>
      <w:pPr>
        <w:pStyle w:val="Normal"/>
        <w:rPr>
          <w:sz w:val="24"/>
          <w:sz w:val="24"/>
        </w:rPr>
      </w:pPr>
      <w:r>
        <w:rPr>
          <w:sz w:val="24"/>
        </w:rPr>
        <w:t xml:space="preserve"> …………………………                                                              …………………………</w:t>
      </w:r>
      <w:r>
        <w:rPr>
          <w:sz w:val="24"/>
        </w:rPr>
        <w:t>..</w:t>
      </w:r>
      <w:r/>
    </w:p>
    <w:p>
      <w:pPr>
        <w:pStyle w:val="Normal"/>
      </w:pPr>
      <w:r>
        <w:rPr>
          <w:sz w:val="24"/>
        </w:rPr>
        <w:t xml:space="preserve">        </w:t>
      </w:r>
      <w:r>
        <w:rPr>
          <w:sz w:val="24"/>
        </w:rPr>
        <w:t>za objednatele                                                                                 za zhotovitele</w:t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5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uiPriority="0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b050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cs-CZ" w:val="cs-CZ" w:bidi="ar-SA"/>
    </w:rPr>
  </w:style>
  <w:style w:type="paragraph" w:styleId="Nadpis1">
    <w:name w:val="Nadpis 1"/>
    <w:basedOn w:val="Normal"/>
    <w:link w:val="Nadpis1Char"/>
    <w:qFormat/>
    <w:rsid w:val="00bb0504"/>
    <w:pPr>
      <w:keepNext/>
      <w:jc w:val="center"/>
      <w:outlineLvl w:val="0"/>
    </w:pPr>
    <w:rPr>
      <w:b/>
      <w:sz w:val="36"/>
    </w:rPr>
  </w:style>
  <w:style w:type="paragraph" w:styleId="Nadpis2">
    <w:name w:val="Nadpis 2"/>
    <w:basedOn w:val="Normal"/>
    <w:link w:val="Nadpis2Char"/>
    <w:semiHidden/>
    <w:unhideWhenUsed/>
    <w:qFormat/>
    <w:rsid w:val="00bb0504"/>
    <w:pPr>
      <w:keepNext/>
      <w:jc w:val="center"/>
      <w:outlineLvl w:val="1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dpis1Char" w:customStyle="1">
    <w:name w:val="Nadpis 1 Char"/>
    <w:basedOn w:val="DefaultParagraphFont"/>
    <w:link w:val="Nadpis1"/>
    <w:rsid w:val="00bb0504"/>
    <w:rPr>
      <w:rFonts w:ascii="Times New Roman" w:hAnsi="Times New Roman" w:eastAsia="Times New Roman" w:cs="Times New Roman"/>
      <w:b/>
      <w:sz w:val="36"/>
      <w:szCs w:val="20"/>
      <w:lang w:eastAsia="cs-CZ"/>
    </w:rPr>
  </w:style>
  <w:style w:type="character" w:styleId="Nadpis2Char" w:customStyle="1">
    <w:name w:val="Nadpis 2 Char"/>
    <w:basedOn w:val="DefaultParagraphFont"/>
    <w:link w:val="Nadpis2"/>
    <w:semiHidden/>
    <w:rsid w:val="00bb0504"/>
    <w:rPr>
      <w:rFonts w:ascii="Times New Roman" w:hAnsi="Times New Roman" w:eastAsia="Times New Roman" w:cs="Times New Roman"/>
      <w:b/>
      <w:sz w:val="28"/>
      <w:szCs w:val="20"/>
      <w:lang w:eastAsia="cs-CZ"/>
    </w:rPr>
  </w:style>
  <w:style w:type="character" w:styleId="ZkladntextChar" w:customStyle="1">
    <w:name w:val="Základní text Char"/>
    <w:basedOn w:val="DefaultParagraphFont"/>
    <w:link w:val="Zkladntext"/>
    <w:semiHidden/>
    <w:rsid w:val="00bb0504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Styl12bKurzva" w:customStyle="1">
    <w:name w:val="Styl 12 b. Kurzíva"/>
    <w:basedOn w:val="DefaultParagraphFont"/>
    <w:rsid w:val="00bb0504"/>
    <w:rPr>
      <w:rFonts w:ascii="Times New Roman" w:hAnsi="Times New Roman" w:cs="Times New Roman"/>
      <w:iCs/>
      <w:sz w:val="24"/>
      <w:szCs w:val="24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link w:val="ZkladntextChar"/>
    <w:semiHidden/>
    <w:unhideWhenUsed/>
    <w:rsid w:val="00bb0504"/>
    <w:pPr>
      <w:spacing w:lineRule="auto" w:line="288"/>
      <w:jc w:val="both"/>
    </w:pPr>
    <w:rPr>
      <w:sz w:val="24"/>
    </w:rPr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b0504"/>
    <w:pPr>
      <w:ind w:left="708" w:hanging="0"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LibreOffice/4.3.5.2$Windows_x86 LibreOffice_project/3a87456aaa6a95c63eea1c1b3201acedf0751bd5</Application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2015-06-02T05:31:00Z</dcterms:created>
  <dc:creator>ERIK</dc:creator>
  <dc:language>cs-CZ</dc:language>
  <cp:lastPrinted>2015-09-30T13:34:00Z</cp:lastPrinted>
  <dcterms:modified xsi:type="dcterms:W3CDTF">2015-10-08T10:19:33Z</dcterms:modified>
  <cp:revision>8</cp:revision>
</cp:coreProperties>
</file>