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2124" w:right="0" w:firstLine="708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355600</wp:posOffset>
            </wp:positionH>
            <wp:positionV relativeFrom="paragraph">
              <wp:posOffset>171450</wp:posOffset>
            </wp:positionV>
            <wp:extent cx="672465" cy="731520"/>
            <wp:effectExtent l="0" t="0" r="0" b="0"/>
            <wp:wrapNone/>
            <wp:docPr id="1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4" t="-115" r="-124" b="-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Georgia" w:cs="Georgia" w:ascii="Georgia" w:hAnsi="Georgia"/>
          <w:b/>
          <w:i/>
          <w:sz w:val="40"/>
          <w:szCs w:val="40"/>
          <w:lang w:val="cs-CZ"/>
        </w:rPr>
        <w:t xml:space="preserve">      </w:t>
      </w:r>
      <w:r>
        <w:rPr>
          <w:rFonts w:cs="Georgia" w:ascii="Georgia" w:hAnsi="Georgia"/>
          <w:b/>
          <w:i/>
          <w:sz w:val="40"/>
          <w:szCs w:val="40"/>
          <w:lang w:val="cs-CZ"/>
        </w:rPr>
        <w:t>OBEC HODĚJICE</w:t>
      </w:r>
    </w:p>
    <w:p>
      <w:pPr>
        <w:pStyle w:val="Normal"/>
        <w:tabs>
          <w:tab w:val="clear" w:pos="709"/>
          <w:tab w:val="left" w:pos="3420" w:leader="none"/>
        </w:tabs>
        <w:bidi w:val="0"/>
        <w:jc w:val="center"/>
        <w:rPr/>
      </w:pPr>
      <w:r>
        <w:rPr>
          <w:rFonts w:eastAsia="Georgia" w:cs="Georgia" w:ascii="Georgia" w:hAnsi="Georgia"/>
          <w:b/>
          <w:sz w:val="40"/>
          <w:szCs w:val="40"/>
          <w:lang w:val="cs-CZ"/>
        </w:rPr>
        <w:t xml:space="preserve">       </w:t>
      </w:r>
      <w:r>
        <w:rPr>
          <w:rFonts w:eastAsia="Georgia" w:cs="Georgia" w:ascii="Georgia" w:hAnsi="Georgia"/>
          <w:b/>
          <w:sz w:val="26"/>
          <w:szCs w:val="26"/>
          <w:lang w:val="cs-CZ"/>
        </w:rPr>
        <w:t xml:space="preserve">     </w:t>
      </w:r>
      <w:r>
        <w:rPr>
          <w:rFonts w:eastAsia="Georgia" w:cs="Georgia" w:ascii="Georgia" w:hAnsi="Georgia"/>
          <w:b w:val="false"/>
          <w:bCs w:val="false"/>
          <w:i/>
          <w:iCs/>
          <w:sz w:val="24"/>
          <w:szCs w:val="24"/>
          <w:lang w:val="cs-CZ"/>
        </w:rPr>
        <w:t xml:space="preserve">č.p. 41, </w:t>
      </w:r>
      <w:r>
        <w:rPr>
          <w:rFonts w:cs="Georgia" w:ascii="Georgia" w:hAnsi="Georgia"/>
          <w:b w:val="false"/>
          <w:bCs w:val="false"/>
          <w:i/>
          <w:iCs/>
          <w:sz w:val="24"/>
          <w:szCs w:val="24"/>
          <w:lang w:val="cs-CZ"/>
        </w:rPr>
        <w:t>68</w:t>
      </w:r>
      <w:r>
        <w:rPr>
          <w:rFonts w:cs="Georgia" w:ascii="Georgia" w:hAnsi="Georgia"/>
          <w:i/>
          <w:sz w:val="24"/>
          <w:szCs w:val="24"/>
          <w:lang w:val="cs-CZ"/>
        </w:rPr>
        <w:t>4 01 p. Slavkov u Brna,  IČO: 00 29 17 73</w:t>
      </w:r>
    </w:p>
    <w:p>
      <w:pPr>
        <w:pStyle w:val="Normal"/>
        <w:tabs>
          <w:tab w:val="clear" w:pos="709"/>
          <w:tab w:val="left" w:pos="3420" w:leader="none"/>
        </w:tabs>
        <w:bidi w:val="0"/>
        <w:jc w:val="left"/>
        <w:rPr/>
      </w:pPr>
      <w:r>
        <w:rPr>
          <w:rFonts w:eastAsia="Georgia" w:cs="Georgia" w:ascii="Georgia" w:hAnsi="Georgia"/>
          <w:i/>
          <w:sz w:val="24"/>
          <w:szCs w:val="24"/>
          <w:lang w:val="cs-CZ"/>
        </w:rPr>
        <w:t xml:space="preserve">                                                        </w:t>
      </w:r>
      <w:r>
        <w:rPr>
          <w:rFonts w:eastAsia="Georgia" w:cs="Georgia" w:ascii="Georgia" w:hAnsi="Georgia"/>
          <w:i/>
          <w:sz w:val="24"/>
          <w:szCs w:val="24"/>
          <w:lang w:val="cs-CZ"/>
        </w:rPr>
        <w:t xml:space="preserve">tel. 544 220 821, mobil. 724 186 625     </w:t>
      </w:r>
    </w:p>
    <w:p>
      <w:pPr>
        <w:pStyle w:val="Normal"/>
        <w:tabs>
          <w:tab w:val="clear" w:pos="709"/>
          <w:tab w:val="left" w:pos="3420" w:leader="none"/>
        </w:tabs>
        <w:bidi w:val="0"/>
        <w:jc w:val="left"/>
        <w:rPr/>
      </w:pPr>
      <w:r>
        <w:rPr>
          <w:rFonts w:eastAsia="Georgia" w:cs="Georgia" w:ascii="Georgia" w:hAnsi="Georgia"/>
          <w:i/>
          <w:sz w:val="24"/>
          <w:szCs w:val="24"/>
          <w:lang w:val="cs-CZ"/>
        </w:rPr>
        <w:t xml:space="preserve">                                     </w:t>
      </w:r>
      <w:r>
        <w:rPr>
          <w:rFonts w:cs="Georgia" w:ascii="Georgia" w:hAnsi="Georgia"/>
          <w:i/>
          <w:sz w:val="24"/>
          <w:szCs w:val="24"/>
          <w:lang w:val="cs-CZ"/>
        </w:rPr>
        <w:t xml:space="preserve">e-mail: </w:t>
      </w:r>
      <w:r>
        <w:rPr>
          <w:rFonts w:cs="Georgia" w:ascii="Georgia" w:hAnsi="Georgia"/>
          <w:i/>
          <w:color w:val="0000FF"/>
          <w:sz w:val="24"/>
          <w:szCs w:val="24"/>
          <w:lang w:val="cs-CZ"/>
        </w:rPr>
        <w:t>starosta</w:t>
      </w:r>
      <w:hyperlink r:id="rId3">
        <w:r>
          <w:rPr>
            <w:rStyle w:val="Internetovodkaz"/>
            <w:rFonts w:cs="Georgia" w:ascii="Georgia" w:hAnsi="Georgia"/>
            <w:i/>
            <w:color w:val="0000FF"/>
            <w:sz w:val="24"/>
            <w:szCs w:val="24"/>
          </w:rPr>
          <w:t>@</w:t>
        </w:r>
      </w:hyperlink>
      <w:hyperlink r:id="rId4">
        <w:r>
          <w:rPr>
            <w:rStyle w:val="Internetovodkaz"/>
            <w:rFonts w:cs="Georgia" w:ascii="Georgia" w:hAnsi="Georgia"/>
            <w:i/>
            <w:color w:val="0000FF"/>
            <w:sz w:val="24"/>
            <w:szCs w:val="24"/>
          </w:rPr>
          <w:t>hodejice</w:t>
        </w:r>
      </w:hyperlink>
      <w:hyperlink r:id="rId5">
        <w:r>
          <w:rPr>
            <w:rStyle w:val="Internetovodkaz"/>
            <w:rFonts w:cs="Georgia" w:ascii="Georgia" w:hAnsi="Georgia"/>
            <w:i/>
            <w:color w:val="0000FF"/>
            <w:sz w:val="24"/>
            <w:szCs w:val="24"/>
          </w:rPr>
          <w:t>.cz</w:t>
        </w:r>
      </w:hyperlink>
      <w:r>
        <w:rPr>
          <w:rStyle w:val="Internetovodkaz"/>
          <w:rFonts w:cs="Georgia" w:ascii="Georgia" w:hAnsi="Georgia"/>
          <w:i/>
          <w:color w:val="0000FF"/>
          <w:sz w:val="24"/>
          <w:szCs w:val="24"/>
        </w:rPr>
        <w:t xml:space="preserve"> </w:t>
      </w:r>
      <w:r>
        <w:rPr>
          <w:rStyle w:val="Internetovodkaz"/>
          <w:rFonts w:cs="Georgia" w:ascii="Georgia" w:hAnsi="Georgia"/>
          <w:i/>
          <w:color w:val="00000A"/>
          <w:sz w:val="24"/>
          <w:szCs w:val="24"/>
          <w:u w:val="none"/>
          <w:lang w:val="cs-CZ"/>
        </w:rPr>
        <w:t>, datová schránka: xs4bizz</w:t>
      </w:r>
    </w:p>
    <w:p>
      <w:pPr>
        <w:pStyle w:val="Normal"/>
        <w:shd w:val="clear" w:fill="FFFFFF"/>
        <w:tabs>
          <w:tab w:val="clear" w:pos="709"/>
          <w:tab w:val="left" w:pos="3420" w:leader="none"/>
        </w:tabs>
        <w:bidi w:val="0"/>
        <w:jc w:val="left"/>
        <w:rPr/>
      </w:pPr>
      <w:r>
        <w:rPr>
          <w:rFonts w:eastAsia="Georgia" w:cs="Georgia" w:ascii="Georgia" w:hAnsi="Georgia"/>
          <w:b/>
          <w:i/>
          <w:sz w:val="24"/>
          <w:szCs w:val="24"/>
          <w:lang w:val="cs-CZ"/>
        </w:rPr>
        <w:t xml:space="preserve">                                          </w:t>
      </w:r>
      <w:r>
        <w:rPr>
          <w:rFonts w:eastAsia="Georgia" w:cs="Georgia" w:ascii="Georgia" w:hAnsi="Georgia"/>
          <w:b w:val="false"/>
          <w:bCs w:val="false"/>
          <w:i/>
          <w:sz w:val="24"/>
          <w:szCs w:val="24"/>
          <w:lang w:val="cs-CZ"/>
        </w:rPr>
        <w:t xml:space="preserve">     </w:t>
      </w:r>
      <w:r>
        <w:rPr>
          <w:rFonts w:cs="Georgia" w:ascii="Georgia" w:hAnsi="Georgia"/>
          <w:b w:val="false"/>
          <w:bCs w:val="false"/>
          <w:i/>
          <w:sz w:val="24"/>
          <w:szCs w:val="24"/>
          <w:lang w:val="cs-CZ"/>
        </w:rPr>
        <w:t>bankovní spojení: KB Vyškov  5626731/0100</w:t>
      </w:r>
    </w:p>
    <w:p>
      <w:pPr>
        <w:pStyle w:val="Normal"/>
        <w:pBdr>
          <w:bottom w:val="single" w:sz="6" w:space="6" w:color="000000"/>
        </w:pBdr>
        <w:tabs>
          <w:tab w:val="clear" w:pos="709"/>
          <w:tab w:val="left" w:pos="255" w:leader="none"/>
        </w:tabs>
        <w:bidi w:val="0"/>
        <w:jc w:val="left"/>
        <w:rPr>
          <w:b w:val="false"/>
          <w:b w:val="false"/>
          <w:bCs w:val="false"/>
          <w:sz w:val="24"/>
          <w:szCs w:val="24"/>
          <w:lang w:val="cs-CZ"/>
        </w:rPr>
      </w:pPr>
      <w:r>
        <w:rPr>
          <w:b w:val="false"/>
          <w:bCs w:val="false"/>
          <w:sz w:val="24"/>
          <w:szCs w:val="24"/>
          <w:lang w:val="cs-CZ"/>
        </w:rPr>
      </w:r>
    </w:p>
    <w:p>
      <w:pPr>
        <w:pStyle w:val="Normal"/>
        <w:bidi w:val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  <w:tab/>
        <w:tab/>
        <w:tab/>
        <w:tab/>
        <w:tab/>
        <w:tab/>
        <w:t xml:space="preserve">            </w:t>
      </w:r>
    </w:p>
    <w:p>
      <w:pPr>
        <w:pStyle w:val="Normal"/>
        <w:bidi w:val="0"/>
        <w:jc w:val="both"/>
        <w:rPr>
          <w:i/>
          <w:i/>
          <w:sz w:val="28"/>
          <w:szCs w:val="28"/>
          <w:lang w:val="cs-CZ"/>
        </w:rPr>
      </w:pPr>
      <w:r>
        <w:rPr>
          <w:i/>
          <w:sz w:val="28"/>
          <w:szCs w:val="28"/>
          <w:lang w:val="cs-CZ"/>
        </w:rPr>
      </w:r>
    </w:p>
    <w:p>
      <w:pPr>
        <w:pStyle w:val="Normal"/>
        <w:bidi w:val="0"/>
        <w:jc w:val="both"/>
        <w:rPr>
          <w:b/>
          <w:b/>
          <w:bCs/>
          <w:i w:val="false"/>
          <w:i w:val="false"/>
          <w:iCs w:val="false"/>
          <w:sz w:val="28"/>
          <w:szCs w:val="28"/>
          <w:u w:val="single"/>
          <w:lang w:val="cs-CZ"/>
        </w:rPr>
      </w:pPr>
      <w:r>
        <w:rPr>
          <w:b/>
          <w:bCs/>
          <w:i w:val="false"/>
          <w:iCs w:val="false"/>
          <w:sz w:val="28"/>
          <w:szCs w:val="28"/>
          <w:u w:val="single"/>
          <w:lang w:val="cs-CZ"/>
        </w:rPr>
        <w:t>Výroční zpráva o poskytování informací podle zákona č. 106/1999 Sb.,</w:t>
      </w:r>
    </w:p>
    <w:p>
      <w:pPr>
        <w:pStyle w:val="Normal"/>
        <w:bidi w:val="0"/>
        <w:jc w:val="both"/>
        <w:rPr>
          <w:b/>
          <w:b/>
          <w:bCs/>
          <w:i w:val="false"/>
          <w:i w:val="false"/>
          <w:iCs w:val="false"/>
          <w:sz w:val="28"/>
          <w:szCs w:val="28"/>
          <w:u w:val="single"/>
          <w:lang w:val="cs-CZ"/>
        </w:rPr>
      </w:pPr>
      <w:r>
        <w:rPr>
          <w:b/>
          <w:bCs/>
          <w:i w:val="false"/>
          <w:iCs w:val="false"/>
          <w:sz w:val="28"/>
          <w:szCs w:val="28"/>
          <w:u w:val="single"/>
          <w:lang w:val="cs-CZ"/>
        </w:rPr>
        <w:t xml:space="preserve"> </w:t>
      </w:r>
      <w:r>
        <w:rPr>
          <w:b/>
          <w:bCs/>
          <w:i w:val="false"/>
          <w:iCs w:val="false"/>
          <w:sz w:val="28"/>
          <w:szCs w:val="28"/>
          <w:u w:val="single"/>
          <w:lang w:val="cs-CZ"/>
        </w:rPr>
        <w:t>o svobodném přístupu k informacím za rok 202</w:t>
      </w:r>
      <w:r>
        <w:rPr>
          <w:b/>
          <w:bCs/>
          <w:i w:val="false"/>
          <w:iCs w:val="false"/>
          <w:sz w:val="28"/>
          <w:szCs w:val="28"/>
          <w:u w:val="single"/>
          <w:lang w:val="cs-CZ"/>
        </w:rPr>
        <w:t>4</w:t>
      </w:r>
    </w:p>
    <w:p>
      <w:pPr>
        <w:pStyle w:val="Normal"/>
        <w:bidi w:val="0"/>
        <w:jc w:val="both"/>
        <w:rPr>
          <w:b w:val="false"/>
          <w:b w:val="false"/>
          <w:bCs w:val="false"/>
          <w:i/>
          <w:i/>
          <w:iCs w:val="false"/>
          <w:sz w:val="28"/>
          <w:szCs w:val="28"/>
          <w:lang w:val="cs-CZ"/>
        </w:rPr>
      </w:pPr>
      <w:r>
        <w:rPr>
          <w:b w:val="false"/>
          <w:bCs w:val="false"/>
          <w:i/>
          <w:iCs w:val="false"/>
          <w:sz w:val="28"/>
          <w:szCs w:val="28"/>
          <w:lang w:val="cs-CZ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lang w:val="cs-CZ"/>
        </w:rPr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  <w:t>Ve  smyslu  ustanovení  § 18  odst. 1 zákona č.  106/1999 Sb., o  svobodném  přístupu</w:t>
      </w:r>
    </w:p>
    <w:p>
      <w:pPr>
        <w:pStyle w:val="Normal"/>
        <w:bidi w:val="0"/>
        <w:jc w:val="both"/>
        <w:rPr/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  <w:t>k informacím a v souladu s Usnesením vlády č. 875/2000 ze dne 6.9.2000 o Metodickém pokynu sjednocení postupu orgánů veřejné správy při zajištění práva fyzických a právnických osob za poskytnutí informací podle zákona č. 106/1999 Sb., o svobodném přístupu k informacím, v platném znění, zveřejňuje Obec Hodějice výroční zprávu za rok 202</w:t>
      </w:r>
      <w:r>
        <w:rPr>
          <w:b w:val="false"/>
          <w:bCs w:val="false"/>
          <w:i w:val="false"/>
          <w:iCs w:val="false"/>
          <w:sz w:val="24"/>
          <w:szCs w:val="24"/>
          <w:lang w:val="cs-CZ"/>
        </w:rPr>
        <w:t>4</w:t>
      </w:r>
      <w:r>
        <w:rPr>
          <w:b w:val="false"/>
          <w:bCs w:val="false"/>
          <w:i w:val="false"/>
          <w:iCs w:val="false"/>
          <w:sz w:val="24"/>
          <w:szCs w:val="24"/>
          <w:lang w:val="cs-CZ"/>
        </w:rPr>
        <w:t xml:space="preserve"> o své činnosti v oblasti poskytování informací, dle zák 106/1999 Sb.</w:t>
      </w:r>
    </w:p>
    <w:p>
      <w:pPr>
        <w:pStyle w:val="Normal"/>
        <w:bidi w:val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lang w:val="cs-CZ"/>
        </w:rPr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lang w:val="cs-CZ"/>
        </w:rPr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</w:r>
    </w:p>
    <w:p>
      <w:pPr>
        <w:pStyle w:val="Normal"/>
        <w:bidi w:val="0"/>
        <w:jc w:val="both"/>
        <w:rPr/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  <w:t xml:space="preserve">- § 18, odst. 1 písm. a) Počet  podaných žádostí o informace:   </w:t>
      </w:r>
      <w:r>
        <w:rPr>
          <w:b/>
          <w:bCs/>
          <w:i w:val="false"/>
          <w:iCs w:val="false"/>
          <w:sz w:val="24"/>
          <w:szCs w:val="24"/>
          <w:lang w:val="cs-CZ"/>
        </w:rPr>
        <w:t xml:space="preserve"> </w:t>
      </w:r>
      <w:r>
        <w:rPr>
          <w:rFonts w:eastAsia="NSimSun" w:cs="Lucida Sans"/>
          <w:b/>
          <w:bCs/>
          <w:i w:val="false"/>
          <w:iCs w:val="false"/>
          <w:color w:val="auto"/>
          <w:kern w:val="2"/>
          <w:sz w:val="24"/>
          <w:szCs w:val="24"/>
          <w:lang w:val="cs-CZ" w:eastAsia="zh-CN" w:bidi="hi-IN"/>
        </w:rPr>
        <w:t>11</w:t>
      </w:r>
    </w:p>
    <w:p>
      <w:pPr>
        <w:pStyle w:val="Normal"/>
        <w:bidi w:val="0"/>
        <w:jc w:val="both"/>
        <w:rPr/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  <w:t xml:space="preserve">- § 18, odst. 1 písm. b) Počet podaných odvolání proti rozhodnutí: </w:t>
      </w:r>
      <w:r>
        <w:rPr>
          <w:b/>
          <w:bCs/>
          <w:i w:val="false"/>
          <w:iCs w:val="false"/>
          <w:sz w:val="24"/>
          <w:szCs w:val="24"/>
          <w:lang w:val="cs-CZ"/>
        </w:rPr>
        <w:t xml:space="preserve"> </w:t>
      </w:r>
      <w:r>
        <w:rPr>
          <w:b/>
          <w:bCs/>
          <w:i w:val="false"/>
          <w:iCs w:val="false"/>
          <w:sz w:val="24"/>
          <w:szCs w:val="24"/>
          <w:lang w:val="cs-CZ"/>
        </w:rPr>
        <w:t>5</w:t>
      </w:r>
    </w:p>
    <w:p>
      <w:pPr>
        <w:pStyle w:val="Normal"/>
        <w:bidi w:val="0"/>
        <w:jc w:val="both"/>
        <w:rPr/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  <w:t>- § 18, odst. 1 písm. c) Opis podaných žádostí každého rozsudku soudu :</w:t>
      </w:r>
      <w:r>
        <w:rPr>
          <w:b/>
          <w:bCs/>
          <w:i w:val="false"/>
          <w:iCs w:val="false"/>
          <w:sz w:val="24"/>
          <w:szCs w:val="24"/>
          <w:lang w:val="cs-CZ"/>
        </w:rPr>
        <w:t xml:space="preserve"> 0</w:t>
      </w:r>
    </w:p>
    <w:p>
      <w:pPr>
        <w:pStyle w:val="Normal"/>
        <w:bidi w:val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lang w:val="cs-CZ"/>
        </w:rPr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  <w:t>- § 18, odst. 1 písm. d) Výsledky řízení o sankcích za nedodržení tohoto zákona bez uvádění osobních údajů : řízení o sankcích nebyla vedena</w:t>
      </w:r>
    </w:p>
    <w:p>
      <w:pPr>
        <w:pStyle w:val="Normal"/>
        <w:bidi w:val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lang w:val="cs-CZ"/>
        </w:rPr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lang w:val="cs-CZ"/>
        </w:rPr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lang w:val="cs-CZ"/>
        </w:rPr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lang w:val="cs-CZ"/>
        </w:rPr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lang w:val="cs-CZ"/>
        </w:rPr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</w:r>
    </w:p>
    <w:p>
      <w:pPr>
        <w:pStyle w:val="Normal"/>
        <w:bidi w:val="0"/>
        <w:jc w:val="both"/>
        <w:rPr/>
      </w:pPr>
      <w:r>
        <w:rPr>
          <w:b w:val="false"/>
          <w:bCs w:val="false"/>
          <w:i w:val="false"/>
          <w:iCs w:val="false"/>
          <w:sz w:val="28"/>
          <w:szCs w:val="28"/>
          <w:lang w:val="cs-CZ"/>
        </w:rPr>
        <w:tab/>
        <w:tab/>
        <w:tab/>
        <w:tab/>
        <w:tab/>
        <w:tab/>
        <w:tab/>
      </w:r>
      <w:r>
        <w:rPr>
          <w:b w:val="false"/>
          <w:bCs w:val="false"/>
          <w:i w:val="false"/>
          <w:iCs w:val="false"/>
          <w:sz w:val="24"/>
          <w:szCs w:val="24"/>
          <w:lang w:val="cs-CZ"/>
        </w:rPr>
        <w:tab/>
        <w:t xml:space="preserve">        ….....................................</w:t>
      </w:r>
    </w:p>
    <w:p>
      <w:pPr>
        <w:pStyle w:val="Normal"/>
        <w:bidi w:val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lang w:val="cs-CZ"/>
        </w:rPr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  <w:tab/>
        <w:tab/>
        <w:tab/>
        <w:tab/>
        <w:tab/>
        <w:tab/>
        <w:tab/>
        <w:t xml:space="preserve">   </w:t>
        <w:tab/>
        <w:t xml:space="preserve">          </w:t>
      </w:r>
      <w:r>
        <w:rPr>
          <w:b w:val="false"/>
          <w:bCs w:val="false"/>
          <w:i w:val="false"/>
          <w:iCs w:val="false"/>
          <w:sz w:val="24"/>
          <w:szCs w:val="24"/>
          <w:lang w:val="cs-CZ"/>
        </w:rPr>
        <w:t>Mgr. Lukáš Moravčík</w:t>
      </w:r>
    </w:p>
    <w:p>
      <w:pPr>
        <w:pStyle w:val="Normal"/>
        <w:bidi w:val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lang w:val="cs-CZ"/>
        </w:rPr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  <w:tab/>
        <w:tab/>
        <w:tab/>
        <w:tab/>
        <w:tab/>
        <w:tab/>
        <w:tab/>
        <w:tab/>
        <w:t xml:space="preserve">          starosta obce Hodějice</w:t>
      </w:r>
    </w:p>
    <w:p>
      <w:pPr>
        <w:pStyle w:val="Normal"/>
        <w:bidi w:val="0"/>
        <w:jc w:val="both"/>
        <w:rPr>
          <w:b w:val="false"/>
          <w:b w:val="false"/>
          <w:bCs w:val="false"/>
          <w:i/>
          <w:i/>
          <w:sz w:val="24"/>
          <w:szCs w:val="24"/>
          <w:lang w:val="cs-CZ"/>
        </w:rPr>
      </w:pPr>
      <w:r>
        <w:rPr>
          <w:b w:val="false"/>
          <w:bCs w:val="false"/>
          <w:i/>
          <w:sz w:val="24"/>
          <w:szCs w:val="24"/>
          <w:lang w:val="cs-CZ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i/>
          <w:i/>
          <w:sz w:val="24"/>
          <w:szCs w:val="24"/>
          <w:lang w:val="cs-CZ"/>
        </w:rPr>
      </w:pPr>
      <w:r>
        <w:rPr>
          <w:b w:val="false"/>
          <w:bCs w:val="false"/>
          <w:i/>
          <w:sz w:val="24"/>
          <w:szCs w:val="24"/>
          <w:lang w:val="cs-CZ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i/>
          <w:i/>
          <w:sz w:val="24"/>
          <w:szCs w:val="24"/>
          <w:lang w:val="cs-CZ"/>
        </w:rPr>
      </w:pPr>
      <w:r>
        <w:rPr>
          <w:b w:val="false"/>
          <w:bCs w:val="false"/>
          <w:i/>
          <w:sz w:val="24"/>
          <w:szCs w:val="24"/>
          <w:lang w:val="cs-CZ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i/>
          <w:i/>
          <w:sz w:val="24"/>
          <w:szCs w:val="24"/>
          <w:lang w:val="cs-CZ"/>
        </w:rPr>
      </w:pPr>
      <w:r>
        <w:rPr>
          <w:b w:val="false"/>
          <w:bCs w:val="false"/>
          <w:i/>
          <w:sz w:val="24"/>
          <w:szCs w:val="24"/>
          <w:lang w:val="cs-CZ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i/>
          <w:i/>
          <w:sz w:val="24"/>
          <w:szCs w:val="24"/>
          <w:lang w:val="cs-CZ"/>
        </w:rPr>
      </w:pPr>
      <w:r>
        <w:rPr>
          <w:b w:val="false"/>
          <w:bCs w:val="false"/>
          <w:i/>
          <w:sz w:val="24"/>
          <w:szCs w:val="24"/>
          <w:lang w:val="cs-CZ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i/>
          <w:i/>
          <w:sz w:val="24"/>
          <w:szCs w:val="24"/>
          <w:lang w:val="cs-CZ"/>
        </w:rPr>
      </w:pPr>
      <w:r>
        <w:rPr>
          <w:b w:val="false"/>
          <w:bCs w:val="false"/>
          <w:i/>
          <w:sz w:val="24"/>
          <w:szCs w:val="24"/>
          <w:lang w:val="cs-CZ"/>
        </w:rPr>
      </w:r>
    </w:p>
    <w:p>
      <w:pPr>
        <w:pStyle w:val="Normal"/>
        <w:bidi w:val="0"/>
        <w:jc w:val="both"/>
        <w:rPr/>
      </w:pPr>
      <w:r>
        <w:rPr>
          <w:b w:val="false"/>
          <w:bCs w:val="false"/>
          <w:i w:val="false"/>
          <w:iCs w:val="false"/>
          <w:sz w:val="24"/>
          <w:szCs w:val="24"/>
          <w:lang w:val="cs-CZ"/>
        </w:rPr>
        <w:t xml:space="preserve">V Hodějicích dne  </w:t>
      </w:r>
      <w:r>
        <w:rPr>
          <w:b w:val="false"/>
          <w:bCs w:val="false"/>
          <w:i w:val="false"/>
          <w:iCs w:val="false"/>
          <w:sz w:val="24"/>
          <w:szCs w:val="24"/>
          <w:lang w:val="cs-CZ"/>
        </w:rPr>
        <w:t>03</w:t>
      </w:r>
      <w:r>
        <w:rPr>
          <w:rFonts w:eastAsia="NSimSun" w:cs="Lucida Sans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cs-CZ" w:eastAsia="zh-CN" w:bidi="hi-IN"/>
        </w:rPr>
        <w:t>.</w:t>
      </w:r>
      <w:r>
        <w:rPr>
          <w:rFonts w:eastAsia="NSimSun" w:cs="Lucida Sans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cs-CZ" w:eastAsia="zh-CN" w:bidi="hi-IN"/>
        </w:rPr>
        <w:t>0</w:t>
      </w:r>
      <w:r>
        <w:rPr>
          <w:rFonts w:eastAsia="NSimSun" w:cs="Lucida Sans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cs-CZ" w:eastAsia="zh-CN" w:bidi="hi-IN"/>
        </w:rPr>
        <w:t>3.202</w:t>
      </w:r>
      <w:r>
        <w:rPr>
          <w:rFonts w:eastAsia="NSimSun" w:cs="Lucida Sans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cs-CZ" w:eastAsia="zh-CN" w:bidi="hi-IN"/>
        </w:rPr>
        <w:t>5</w:t>
      </w:r>
    </w:p>
    <w:p>
      <w:pPr>
        <w:pStyle w:val="Normal"/>
        <w:bidi w:val="0"/>
        <w:jc w:val="both"/>
        <w:rPr>
          <w:b w:val="false"/>
          <w:b w:val="false"/>
          <w:bCs w:val="false"/>
          <w:i/>
          <w:i/>
          <w:sz w:val="24"/>
          <w:szCs w:val="24"/>
          <w:lang w:val="cs-CZ"/>
        </w:rPr>
      </w:pPr>
      <w:r>
        <w:rPr>
          <w:b w:val="false"/>
          <w:bCs w:val="false"/>
          <w:i/>
          <w:sz w:val="24"/>
          <w:szCs w:val="24"/>
          <w:lang w:val="cs-CZ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i/>
          <w:i/>
          <w:sz w:val="28"/>
          <w:szCs w:val="28"/>
          <w:lang w:val="cs-CZ"/>
        </w:rPr>
      </w:pPr>
      <w:r>
        <w:rPr>
          <w:b w:val="false"/>
          <w:bCs w:val="false"/>
          <w:i/>
          <w:sz w:val="28"/>
          <w:szCs w:val="28"/>
          <w:lang w:val="cs-CZ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i/>
          <w:i/>
          <w:sz w:val="28"/>
          <w:szCs w:val="28"/>
          <w:lang w:val="cs-CZ"/>
        </w:rPr>
      </w:pPr>
      <w:r>
        <w:rPr>
          <w:b w:val="false"/>
          <w:bCs w:val="false"/>
          <w:i/>
          <w:sz w:val="28"/>
          <w:szCs w:val="28"/>
          <w:lang w:val="cs-CZ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i/>
          <w:i/>
          <w:sz w:val="24"/>
          <w:szCs w:val="24"/>
          <w:lang w:val="cs-CZ"/>
        </w:rPr>
      </w:pPr>
      <w:r>
        <w:rPr>
          <w:b w:val="false"/>
          <w:bCs w:val="false"/>
          <w:i/>
          <w:sz w:val="24"/>
          <w:szCs w:val="24"/>
          <w:lang w:val="cs-CZ"/>
        </w:rPr>
      </w:r>
    </w:p>
    <w:p>
      <w:pPr>
        <w:pStyle w:val="Normal"/>
        <w:bidi w:val="0"/>
        <w:jc w:val="both"/>
        <w:rPr>
          <w:i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</w:t>
      </w:r>
    </w:p>
    <w:p>
      <w:pPr>
        <w:pStyle w:val="Normal"/>
        <w:bidi w:val="0"/>
        <w:jc w:val="both"/>
        <w:rPr>
          <w:i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</w:r>
    </w:p>
    <w:p>
      <w:pPr>
        <w:pStyle w:val="Normal"/>
        <w:bidi w:val="0"/>
        <w:jc w:val="both"/>
        <w:rPr>
          <w:i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</w:r>
    </w:p>
    <w:p>
      <w:pPr>
        <w:pStyle w:val="Normal"/>
        <w:bidi w:val="0"/>
        <w:jc w:val="both"/>
        <w:rPr>
          <w:i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                                                        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Internetovodkaz">
    <w:name w:val="Internetový odkaz"/>
    <w:basedOn w:val="Standardnpsmoodstavce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ouhodejice@politavi.cz" TargetMode="External"/><Relationship Id="rId4" Type="http://schemas.openxmlformats.org/officeDocument/2006/relationships/hyperlink" Target="mailto:ouhodejice@politavi.cz" TargetMode="External"/><Relationship Id="rId5" Type="http://schemas.openxmlformats.org/officeDocument/2006/relationships/hyperlink" Target="mailto:ouhodejice@politavi.cz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LibreOffice/7.1.5.2$Windows_X86_64 LibreOffice_project/85f04e9f809797b8199d13c421bd8a2b025d52b5</Application>
  <AppVersion>15.0000</AppVersion>
  <Pages>1</Pages>
  <Words>206</Words>
  <Characters>1054</Characters>
  <CharactersWithSpaces>1589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2021-02-26T10:26:48Z</dcterms:created>
  <dc:creator/>
  <dc:description/>
  <dc:language>cs-CZ</dc:language>
  <cp:lastModifiedBy/>
  <dcterms:modified xsi:type="dcterms:W3CDTF">2025-02-26T18:14:28Z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